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82B5" w14:textId="0FA28171" w:rsidR="007E773B" w:rsidRPr="002774CD" w:rsidRDefault="00A7609F" w:rsidP="002774C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E531" wp14:editId="5938C521">
                <wp:simplePos x="0" y="0"/>
                <wp:positionH relativeFrom="column">
                  <wp:posOffset>1437005</wp:posOffset>
                </wp:positionH>
                <wp:positionV relativeFrom="paragraph">
                  <wp:posOffset>241300</wp:posOffset>
                </wp:positionV>
                <wp:extent cx="41148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8AD3B" w14:textId="518D00B4" w:rsidR="00A7609F" w:rsidRDefault="00A7609F" w:rsidP="00A7609F">
                            <w:pPr>
                              <w:jc w:val="center"/>
                            </w:pPr>
                            <w:r w:rsidRPr="002774CD">
                              <w:rPr>
                                <w:b/>
                              </w:rPr>
                              <w:t>Quelles règles de fonctionnement pour une caisse de solidarité dans un établissement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FE53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.15pt;margin-top:19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" filled="f" stroked="f">
                <v:textbox>
                  <w:txbxContent>
                    <w:p w14:paraId="0048AD3B" w14:textId="518D00B4" w:rsidR="00A7609F" w:rsidRDefault="00A7609F" w:rsidP="00A7609F">
                      <w:pPr>
                        <w:jc w:val="center"/>
                      </w:pPr>
                      <w:r w:rsidRPr="002774CD">
                        <w:rPr>
                          <w:b/>
                        </w:rPr>
                        <w:t>Quelles règles de fonctionnement pour une caisse de solidarité dans un établissement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3C0D73B" wp14:editId="684C915B">
            <wp:extent cx="727225" cy="1028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́touré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17" cy="10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582B7" w14:textId="77777777" w:rsidR="00064B35" w:rsidRPr="00064B35" w:rsidRDefault="00064B35" w:rsidP="00064B3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  <w:r w:rsidRPr="00064B35">
        <w:rPr>
          <w:rFonts w:ascii="Arial" w:hAnsi="Arial" w:cs="Arial"/>
          <w:color w:val="1F1F1F"/>
        </w:rPr>
        <w:t>Les fonds d’une caisse de grève ne sont pas illimités. Il est donc nécessaire de faire comprendre aux bénéficiaires de cette solidarité qu’elle dépend des finances effectivement disponibles.</w:t>
      </w:r>
    </w:p>
    <w:p w14:paraId="43046DF6" w14:textId="77777777" w:rsidR="00064B35" w:rsidRPr="00064B35" w:rsidRDefault="00064B35" w:rsidP="00064B3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  <w:r w:rsidRPr="00064B35">
        <w:rPr>
          <w:rFonts w:ascii="Arial" w:hAnsi="Arial" w:cs="Arial"/>
          <w:color w:val="1F1F1F"/>
        </w:rPr>
        <w:t>Il faut appliquer le principe élémentaire selon lequel une grève doit être menée par conviction et implique un coût pour chaque gréviste. Nul ne peut être remboursé à 100 % en faisant grève. De même, le recours à la caisse de grève n’est pas automatique. Elle est là pour aider les personnels en cas de difficulté à assumer le mouvement social.</w:t>
      </w:r>
    </w:p>
    <w:p w14:paraId="50DA3937" w14:textId="77777777" w:rsidR="007E773B" w:rsidRPr="00064B35" w:rsidRDefault="007E773B" w:rsidP="007E773B">
      <w:pPr>
        <w:rPr>
          <w:rFonts w:ascii="Arial" w:hAnsi="Arial" w:cs="Arial"/>
        </w:rPr>
      </w:pPr>
    </w:p>
    <w:p w14:paraId="5ED1C1A7" w14:textId="77777777" w:rsidR="00C20A77" w:rsidRPr="00064B35" w:rsidRDefault="00C20A77" w:rsidP="002774CD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</w:rPr>
      </w:pPr>
      <w:r w:rsidRPr="00064B35">
        <w:rPr>
          <w:rFonts w:ascii="Arial" w:hAnsi="Arial" w:cs="Arial"/>
          <w:b/>
          <w:color w:val="FF0000"/>
        </w:rPr>
        <w:t xml:space="preserve">1/ </w:t>
      </w:r>
      <w:r w:rsidR="002774CD" w:rsidRPr="00064B35">
        <w:rPr>
          <w:rFonts w:ascii="Arial" w:hAnsi="Arial" w:cs="Arial"/>
          <w:b/>
          <w:color w:val="FF0000"/>
        </w:rPr>
        <w:t xml:space="preserve">Voter en AG ou en HIS les grands principes </w:t>
      </w:r>
      <w:r w:rsidR="006C7E53" w:rsidRPr="00064B35">
        <w:rPr>
          <w:rFonts w:ascii="Arial" w:hAnsi="Arial" w:cs="Arial"/>
          <w:b/>
          <w:color w:val="FF0000"/>
        </w:rPr>
        <w:t xml:space="preserve">: </w:t>
      </w:r>
    </w:p>
    <w:p w14:paraId="23EA9190" w14:textId="77777777" w:rsidR="00B074A8" w:rsidRPr="00B074A8" w:rsidRDefault="00C20A77" w:rsidP="00B074A8">
      <w:pPr>
        <w:pStyle w:val="Pardeliste"/>
        <w:numPr>
          <w:ilvl w:val="0"/>
          <w:numId w:val="3"/>
        </w:numPr>
        <w:jc w:val="both"/>
        <w:rPr>
          <w:rFonts w:ascii="Arial" w:hAnsi="Arial" w:cs="Arial"/>
        </w:rPr>
      </w:pPr>
      <w:r w:rsidRPr="00B074A8">
        <w:rPr>
          <w:rFonts w:ascii="Arial" w:hAnsi="Arial" w:cs="Arial"/>
        </w:rPr>
        <w:t>L</w:t>
      </w:r>
      <w:r w:rsidR="002774CD" w:rsidRPr="00B074A8">
        <w:rPr>
          <w:rFonts w:ascii="Arial" w:hAnsi="Arial" w:cs="Arial"/>
        </w:rPr>
        <w:t>e</w:t>
      </w:r>
      <w:r w:rsidRPr="00B074A8">
        <w:rPr>
          <w:rFonts w:ascii="Arial" w:hAnsi="Arial" w:cs="Arial"/>
        </w:rPr>
        <w:t xml:space="preserve"> </w:t>
      </w:r>
      <w:r w:rsidR="002774CD" w:rsidRPr="00B074A8">
        <w:rPr>
          <w:rFonts w:ascii="Arial" w:hAnsi="Arial" w:cs="Arial"/>
        </w:rPr>
        <w:t xml:space="preserve">principe et la date </w:t>
      </w:r>
      <w:r w:rsidRPr="00B074A8">
        <w:rPr>
          <w:rFonts w:ascii="Arial" w:hAnsi="Arial" w:cs="Arial"/>
        </w:rPr>
        <w:t>création de la caisse de grève</w:t>
      </w:r>
    </w:p>
    <w:p w14:paraId="2FFF193B" w14:textId="77777777" w:rsidR="00C20A77" w:rsidRPr="00064B35" w:rsidRDefault="00C20A77" w:rsidP="00B074A8">
      <w:pPr>
        <w:pStyle w:val="Pardeliste"/>
        <w:jc w:val="both"/>
        <w:rPr>
          <w:rFonts w:ascii="Arial" w:hAnsi="Arial" w:cs="Arial"/>
        </w:rPr>
      </w:pPr>
    </w:p>
    <w:p w14:paraId="6877C60C" w14:textId="77777777" w:rsidR="00C20A77" w:rsidRPr="00064B35" w:rsidRDefault="00C20A77" w:rsidP="00B074A8">
      <w:pPr>
        <w:pStyle w:val="Pardeliste"/>
        <w:numPr>
          <w:ilvl w:val="0"/>
          <w:numId w:val="2"/>
        </w:numPr>
        <w:jc w:val="both"/>
        <w:rPr>
          <w:rFonts w:ascii="Arial" w:hAnsi="Arial" w:cs="Arial"/>
        </w:rPr>
      </w:pPr>
      <w:r w:rsidRPr="00064B35">
        <w:rPr>
          <w:rFonts w:ascii="Arial" w:hAnsi="Arial" w:cs="Arial"/>
        </w:rPr>
        <w:t xml:space="preserve">Les modalités de création : caisse de solidarité en ligne ? Caisse avec argent liquide ? Caisse avec argent liquide ET cagnotte en ligne ? </w:t>
      </w:r>
    </w:p>
    <w:p w14:paraId="3B8BB230" w14:textId="77777777" w:rsidR="00B074A8" w:rsidRDefault="00C20A77" w:rsidP="00B074A8">
      <w:pPr>
        <w:jc w:val="both"/>
        <w:rPr>
          <w:rFonts w:eastAsia="Times New Roman"/>
        </w:rPr>
      </w:pPr>
      <w:r w:rsidRPr="00064B35">
        <w:rPr>
          <w:rFonts w:ascii="Arial" w:hAnsi="Arial" w:cs="Arial"/>
          <w:b/>
          <w:i/>
        </w:rPr>
        <w:t>Notre conseil :</w:t>
      </w:r>
      <w:r w:rsidRPr="00064B35">
        <w:rPr>
          <w:rFonts w:ascii="Arial" w:hAnsi="Arial" w:cs="Arial"/>
          <w:i/>
        </w:rPr>
        <w:t xml:space="preserve"> Nous te conseillons de favoriser la cagnotte en ligne. Plus transparente, elle permet que </w:t>
      </w:r>
      <w:proofErr w:type="spellStart"/>
      <w:r w:rsidRPr="00064B35">
        <w:rPr>
          <w:rFonts w:ascii="Arial" w:hAnsi="Arial" w:cs="Arial"/>
          <w:i/>
        </w:rPr>
        <w:t>chacun-e</w:t>
      </w:r>
      <w:proofErr w:type="spellEnd"/>
      <w:r w:rsidRPr="00064B35">
        <w:rPr>
          <w:rFonts w:ascii="Arial" w:hAnsi="Arial" w:cs="Arial"/>
          <w:i/>
        </w:rPr>
        <w:t xml:space="preserve"> </w:t>
      </w:r>
      <w:r w:rsidR="00AE49C2" w:rsidRPr="00064B35">
        <w:rPr>
          <w:rFonts w:ascii="Arial" w:hAnsi="Arial" w:cs="Arial"/>
          <w:i/>
        </w:rPr>
        <w:t>ait connaissance d</w:t>
      </w:r>
      <w:r w:rsidRPr="00064B35">
        <w:rPr>
          <w:rFonts w:ascii="Arial" w:hAnsi="Arial" w:cs="Arial"/>
          <w:i/>
        </w:rPr>
        <w:t xml:space="preserve">u montant </w:t>
      </w:r>
      <w:r w:rsidR="00AE49C2" w:rsidRPr="00064B35">
        <w:rPr>
          <w:rFonts w:ascii="Arial" w:hAnsi="Arial" w:cs="Arial"/>
          <w:i/>
        </w:rPr>
        <w:t>récolté</w:t>
      </w:r>
      <w:r w:rsidRPr="00064B35">
        <w:rPr>
          <w:rFonts w:ascii="Arial" w:hAnsi="Arial" w:cs="Arial"/>
          <w:i/>
        </w:rPr>
        <w:t xml:space="preserve">, </w:t>
      </w:r>
      <w:r w:rsidR="00AE49C2" w:rsidRPr="00064B35">
        <w:rPr>
          <w:rFonts w:ascii="Arial" w:hAnsi="Arial" w:cs="Arial"/>
          <w:i/>
        </w:rPr>
        <w:t>des différentes participations et de</w:t>
      </w:r>
      <w:r w:rsidRPr="00064B35">
        <w:rPr>
          <w:rFonts w:ascii="Arial" w:hAnsi="Arial" w:cs="Arial"/>
          <w:i/>
        </w:rPr>
        <w:t xml:space="preserve"> l’historique. </w:t>
      </w:r>
    </w:p>
    <w:p w14:paraId="55F59D7D" w14:textId="3EDFAF1A" w:rsidR="00C20A77" w:rsidRPr="00064B35" w:rsidRDefault="00C20A77" w:rsidP="00B074A8">
      <w:pPr>
        <w:jc w:val="both"/>
        <w:rPr>
          <w:rFonts w:ascii="Arial" w:hAnsi="Arial" w:cs="Arial"/>
        </w:rPr>
      </w:pPr>
    </w:p>
    <w:p w14:paraId="4AA7AA2A" w14:textId="77777777" w:rsidR="00C20A77" w:rsidRPr="00064B35" w:rsidRDefault="00C20A77" w:rsidP="00B074A8">
      <w:pPr>
        <w:pStyle w:val="Pardeliste"/>
        <w:numPr>
          <w:ilvl w:val="0"/>
          <w:numId w:val="2"/>
        </w:numPr>
        <w:jc w:val="both"/>
        <w:rPr>
          <w:rFonts w:ascii="Arial" w:hAnsi="Arial" w:cs="Arial"/>
        </w:rPr>
      </w:pPr>
      <w:r w:rsidRPr="00064B35">
        <w:rPr>
          <w:rFonts w:ascii="Arial" w:hAnsi="Arial" w:cs="Arial"/>
        </w:rPr>
        <w:t xml:space="preserve">La ou les personnes en charge de </w:t>
      </w:r>
      <w:r w:rsidR="002774CD" w:rsidRPr="00064B35">
        <w:rPr>
          <w:rFonts w:ascii="Arial" w:hAnsi="Arial" w:cs="Arial"/>
        </w:rPr>
        <w:t xml:space="preserve">la </w:t>
      </w:r>
      <w:r w:rsidRPr="00064B35">
        <w:rPr>
          <w:rFonts w:ascii="Arial" w:hAnsi="Arial" w:cs="Arial"/>
        </w:rPr>
        <w:t>gestion</w:t>
      </w:r>
      <w:r w:rsidR="002774CD" w:rsidRPr="00064B35">
        <w:rPr>
          <w:rFonts w:ascii="Arial" w:hAnsi="Arial" w:cs="Arial"/>
        </w:rPr>
        <w:t xml:space="preserve"> de</w:t>
      </w:r>
      <w:r w:rsidRPr="00064B35">
        <w:rPr>
          <w:rFonts w:ascii="Arial" w:hAnsi="Arial" w:cs="Arial"/>
        </w:rPr>
        <w:t xml:space="preserve"> la caisse de grève</w:t>
      </w:r>
    </w:p>
    <w:p w14:paraId="1FE8A842" w14:textId="77777777" w:rsidR="00B074A8" w:rsidRDefault="00C20A77" w:rsidP="00B074A8">
      <w:pPr>
        <w:jc w:val="both"/>
        <w:rPr>
          <w:rFonts w:eastAsia="Times New Roman"/>
        </w:rPr>
      </w:pPr>
      <w:r w:rsidRPr="00064B35">
        <w:rPr>
          <w:rFonts w:ascii="Arial" w:hAnsi="Arial" w:cs="Arial"/>
          <w:b/>
          <w:i/>
        </w:rPr>
        <w:t>Notre conseil :</w:t>
      </w:r>
      <w:r w:rsidRPr="00064B35">
        <w:rPr>
          <w:rFonts w:ascii="Arial" w:hAnsi="Arial" w:cs="Arial"/>
          <w:i/>
        </w:rPr>
        <w:t xml:space="preserve"> Le mieux est de nommer 2 ou 3 personnes afin d’éviter que l’entière responsabilité repose sur </w:t>
      </w:r>
      <w:proofErr w:type="spellStart"/>
      <w:r w:rsidRPr="00064B35">
        <w:rPr>
          <w:rFonts w:ascii="Arial" w:hAnsi="Arial" w:cs="Arial"/>
          <w:i/>
        </w:rPr>
        <w:t>un</w:t>
      </w:r>
      <w:r w:rsidR="002774CD" w:rsidRPr="00064B35">
        <w:rPr>
          <w:rFonts w:ascii="Arial" w:hAnsi="Arial" w:cs="Arial"/>
          <w:i/>
        </w:rPr>
        <w:t>-e</w:t>
      </w:r>
      <w:proofErr w:type="spellEnd"/>
      <w:r w:rsidRPr="00064B35">
        <w:rPr>
          <w:rFonts w:ascii="Arial" w:hAnsi="Arial" w:cs="Arial"/>
          <w:i/>
        </w:rPr>
        <w:t xml:space="preserve"> </w:t>
      </w:r>
      <w:proofErr w:type="spellStart"/>
      <w:r w:rsidRPr="00064B35">
        <w:rPr>
          <w:rFonts w:ascii="Arial" w:hAnsi="Arial" w:cs="Arial"/>
          <w:i/>
        </w:rPr>
        <w:t>seu</w:t>
      </w:r>
      <w:r w:rsidR="002774CD" w:rsidRPr="00064B35">
        <w:rPr>
          <w:rFonts w:ascii="Arial" w:hAnsi="Arial" w:cs="Arial"/>
          <w:i/>
        </w:rPr>
        <w:t>l-e</w:t>
      </w:r>
      <w:proofErr w:type="spellEnd"/>
      <w:r w:rsidRPr="00064B35">
        <w:rPr>
          <w:rFonts w:ascii="Arial" w:hAnsi="Arial" w:cs="Arial"/>
          <w:i/>
        </w:rPr>
        <w:t xml:space="preserve"> collègue.</w:t>
      </w:r>
      <w:r w:rsidR="002774CD" w:rsidRPr="00064B35">
        <w:rPr>
          <w:rFonts w:ascii="Arial" w:hAnsi="Arial" w:cs="Arial"/>
        </w:rPr>
        <w:t xml:space="preserve"> </w:t>
      </w:r>
    </w:p>
    <w:p w14:paraId="1D37DA5D" w14:textId="77777777" w:rsidR="002774CD" w:rsidRPr="00064B35" w:rsidRDefault="002774CD" w:rsidP="00B074A8">
      <w:pPr>
        <w:jc w:val="both"/>
        <w:rPr>
          <w:rFonts w:ascii="Arial" w:hAnsi="Arial" w:cs="Arial"/>
        </w:rPr>
      </w:pPr>
    </w:p>
    <w:p w14:paraId="02C0D1BE" w14:textId="77777777" w:rsidR="002774CD" w:rsidRPr="00064B35" w:rsidRDefault="002774CD" w:rsidP="00B074A8">
      <w:pPr>
        <w:pStyle w:val="Pardeliste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064B35">
        <w:rPr>
          <w:rFonts w:ascii="Arial" w:hAnsi="Arial" w:cs="Arial"/>
        </w:rPr>
        <w:t xml:space="preserve">Les modalités d’indemnisation : Quels personnels pourront en bénéficier ? Quels jours de grève seront indemnisés ? Quel calcul pour chaque indemnisation ? Quels justificatifs pour en bénéficier ? A quelle date aura lieu la première indemnisation ? </w:t>
      </w:r>
    </w:p>
    <w:p w14:paraId="00C6C287" w14:textId="77777777" w:rsidR="00474F04" w:rsidRPr="002E4C09" w:rsidRDefault="001D4DA3" w:rsidP="00474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un exemple de répartition possible : </w:t>
      </w:r>
    </w:p>
    <w:p w14:paraId="27D9FB7A" w14:textId="799A8F08" w:rsidR="00B074A8" w:rsidRPr="00B074A8" w:rsidRDefault="00B074A8" w:rsidP="00B074A8">
      <w:pPr>
        <w:pStyle w:val="Normalweb"/>
        <w:spacing w:before="0" w:beforeAutospacing="0" w:after="0" w:afterAutospacing="0"/>
        <w:rPr>
          <w:rFonts w:ascii="Arial" w:hAnsi="Arial" w:cs="Arial"/>
          <w:color w:val="1F1F1F"/>
        </w:rPr>
      </w:pPr>
      <w:r w:rsidRPr="00B074A8">
        <w:rPr>
          <w:rFonts w:ascii="Arial" w:hAnsi="Arial" w:cs="Arial"/>
          <w:color w:val="1F1F1F"/>
        </w:rPr>
        <w:t>• salaire inférieur à 1 500 € net par m</w:t>
      </w:r>
      <w:r>
        <w:rPr>
          <w:rFonts w:ascii="Arial" w:hAnsi="Arial" w:cs="Arial"/>
          <w:color w:val="1F1F1F"/>
        </w:rPr>
        <w:t>ois, 0 à 1 journée de carence, 8</w:t>
      </w:r>
      <w:r w:rsidRPr="00B074A8">
        <w:rPr>
          <w:rFonts w:ascii="Arial" w:hAnsi="Arial" w:cs="Arial"/>
          <w:color w:val="1F1F1F"/>
        </w:rPr>
        <w:t>0 à 90 % du salaire pris en charge ;</w:t>
      </w:r>
      <w:r w:rsidRPr="00B074A8">
        <w:rPr>
          <w:rFonts w:ascii="Arial" w:hAnsi="Arial" w:cs="Arial"/>
          <w:color w:val="1F1F1F"/>
        </w:rPr>
        <w:br/>
        <w:t>• salaire entre 1 500 € et 2 000 € net par mois, 1 à 3 journée de carence, 65 à 75 % du salaire pris en charge ;</w:t>
      </w:r>
      <w:r w:rsidRPr="00B074A8">
        <w:rPr>
          <w:rFonts w:ascii="Arial" w:hAnsi="Arial" w:cs="Arial"/>
          <w:color w:val="1F1F1F"/>
        </w:rPr>
        <w:br/>
        <w:t>• salaire supérieur à 2 000 € net par mois, 3 à 4 journées de carence, 50 à 60 % du salaire pris en charge.</w:t>
      </w:r>
    </w:p>
    <w:p w14:paraId="64215602" w14:textId="77777777" w:rsidR="00474F04" w:rsidRPr="002E4C09" w:rsidRDefault="00474F04" w:rsidP="00474F04">
      <w:pPr>
        <w:jc w:val="both"/>
        <w:rPr>
          <w:rFonts w:ascii="Arial" w:hAnsi="Arial" w:cs="Arial"/>
        </w:rPr>
      </w:pPr>
    </w:p>
    <w:p w14:paraId="3A3B2317" w14:textId="1F662654" w:rsidR="002774CD" w:rsidRPr="00064B35" w:rsidRDefault="002774CD" w:rsidP="00A7609F">
      <w:pPr>
        <w:jc w:val="both"/>
        <w:rPr>
          <w:rFonts w:ascii="Arial" w:hAnsi="Arial" w:cs="Arial"/>
        </w:rPr>
      </w:pPr>
    </w:p>
    <w:p w14:paraId="09BE04A0" w14:textId="77777777" w:rsidR="002774CD" w:rsidRPr="00064B35" w:rsidRDefault="002774CD" w:rsidP="00A7609F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FF0000"/>
        </w:rPr>
      </w:pPr>
      <w:r w:rsidRPr="00064B35">
        <w:rPr>
          <w:rFonts w:ascii="Arial" w:hAnsi="Arial" w:cs="Arial"/>
          <w:b/>
          <w:color w:val="FF0000"/>
        </w:rPr>
        <w:t xml:space="preserve">2/ La gestion de la caisse de solidarité : </w:t>
      </w:r>
    </w:p>
    <w:p w14:paraId="39B8C904" w14:textId="77777777" w:rsidR="00B074A8" w:rsidRPr="00B074A8" w:rsidRDefault="00B074A8" w:rsidP="00B074A8">
      <w:pPr>
        <w:pStyle w:val="Pardeliste"/>
        <w:rPr>
          <w:rFonts w:ascii="Arial" w:hAnsi="Arial" w:cs="Arial"/>
        </w:rPr>
      </w:pPr>
    </w:p>
    <w:p w14:paraId="15914D0E" w14:textId="0DEA6BE5" w:rsidR="00B074A8" w:rsidRPr="00B074A8" w:rsidRDefault="002774CD" w:rsidP="00B074A8">
      <w:pPr>
        <w:pStyle w:val="Pardeliste"/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B074A8">
        <w:rPr>
          <w:rFonts w:ascii="Arial" w:hAnsi="Arial" w:cs="Arial"/>
        </w:rPr>
        <w:t>Récolter des fonds pour la caisse de grève </w:t>
      </w:r>
      <w:r w:rsidR="00B871F5">
        <w:rPr>
          <w:rFonts w:ascii="Arial" w:hAnsi="Arial" w:cs="Arial"/>
        </w:rPr>
        <w:t xml:space="preserve">en amont et pendant la mobilisation </w:t>
      </w:r>
      <w:bookmarkStart w:id="0" w:name="_GoBack"/>
      <w:bookmarkEnd w:id="0"/>
      <w:r w:rsidRPr="00B074A8">
        <w:rPr>
          <w:rFonts w:ascii="Arial" w:hAnsi="Arial" w:cs="Arial"/>
        </w:rPr>
        <w:t>: collègues non-grévistes, collègues souhaitant abonder en plus de leurs propres jours de grève, proches et entourage en diffusant l’information, soirées de soutien ou ventes perme</w:t>
      </w:r>
      <w:r w:rsidR="00F4233C" w:rsidRPr="00B074A8">
        <w:rPr>
          <w:rFonts w:ascii="Arial" w:hAnsi="Arial" w:cs="Arial"/>
        </w:rPr>
        <w:t>ttant de reverser les bénéfices, vente de café solidaire en salle des profs …</w:t>
      </w:r>
    </w:p>
    <w:p w14:paraId="59C41B61" w14:textId="6C00644F" w:rsidR="002774CD" w:rsidRPr="00064B35" w:rsidRDefault="002774CD" w:rsidP="00B074A8">
      <w:pPr>
        <w:pStyle w:val="Pardeliste"/>
        <w:jc w:val="both"/>
        <w:rPr>
          <w:rFonts w:ascii="Arial" w:hAnsi="Arial" w:cs="Arial"/>
        </w:rPr>
      </w:pPr>
    </w:p>
    <w:p w14:paraId="025B2A3C" w14:textId="77777777" w:rsidR="00B074A8" w:rsidRPr="00B074A8" w:rsidRDefault="002774CD" w:rsidP="00B074A8">
      <w:pPr>
        <w:pStyle w:val="Pardeliste"/>
        <w:numPr>
          <w:ilvl w:val="0"/>
          <w:numId w:val="2"/>
        </w:numPr>
        <w:ind w:left="0" w:firstLine="284"/>
        <w:jc w:val="both"/>
        <w:rPr>
          <w:rFonts w:ascii="Arial" w:hAnsi="Arial" w:cs="Arial"/>
        </w:rPr>
      </w:pPr>
      <w:r w:rsidRPr="00B074A8">
        <w:rPr>
          <w:rFonts w:ascii="Arial" w:hAnsi="Arial" w:cs="Arial"/>
        </w:rPr>
        <w:t xml:space="preserve">Tout au long de la mobilisation, il est important de fournir aux collègues un rapide récapitulatif concernant la somme récoltée. </w:t>
      </w:r>
    </w:p>
    <w:p w14:paraId="535B4D5A" w14:textId="77777777" w:rsidR="002774CD" w:rsidRPr="00D17247" w:rsidRDefault="002774CD" w:rsidP="00D17247">
      <w:pPr>
        <w:jc w:val="both"/>
        <w:rPr>
          <w:rFonts w:ascii="Arial" w:hAnsi="Arial" w:cs="Arial"/>
        </w:rPr>
      </w:pPr>
    </w:p>
    <w:p w14:paraId="43DD10A6" w14:textId="77777777" w:rsidR="00D17247" w:rsidRPr="00D17247" w:rsidRDefault="00D17247" w:rsidP="00D17247">
      <w:pPr>
        <w:jc w:val="both"/>
        <w:rPr>
          <w:rFonts w:ascii="Arial" w:eastAsia="Times New Roman" w:hAnsi="Arial" w:cs="Arial"/>
        </w:rPr>
      </w:pPr>
      <w:r w:rsidRPr="00D17247">
        <w:rPr>
          <w:rFonts w:ascii="Arial" w:eastAsia="Times New Roman" w:hAnsi="Arial" w:cs="Arial"/>
          <w:color w:val="1F1F1F"/>
          <w:shd w:val="clear" w:color="auto" w:fill="FFFFFF"/>
        </w:rPr>
        <w:t>Enfin, il est possible de solliciter des caisses de grève externes à votre établissement.</w:t>
      </w:r>
      <w:r w:rsidRPr="00D17247">
        <w:rPr>
          <w:rStyle w:val="apple-converted-space"/>
          <w:rFonts w:ascii="Arial" w:eastAsia="Times New Roman" w:hAnsi="Arial" w:cs="Arial"/>
          <w:color w:val="1F1F1F"/>
          <w:shd w:val="clear" w:color="auto" w:fill="FFFFFF"/>
        </w:rPr>
        <w:t> </w:t>
      </w:r>
    </w:p>
    <w:p w14:paraId="70B34BDC" w14:textId="77777777" w:rsidR="00313DDC" w:rsidRPr="002E4C09" w:rsidRDefault="009A0E89" w:rsidP="002E4C09">
      <w:pPr>
        <w:jc w:val="both"/>
        <w:rPr>
          <w:rFonts w:ascii="Arial" w:hAnsi="Arial" w:cs="Arial"/>
        </w:rPr>
      </w:pPr>
    </w:p>
    <w:sectPr w:rsidR="00313DDC" w:rsidRPr="002E4C09" w:rsidSect="00A7609F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A9A"/>
    <w:multiLevelType w:val="hybridMultilevel"/>
    <w:tmpl w:val="E5DE3674"/>
    <w:lvl w:ilvl="0" w:tplc="BFF0C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5E2"/>
    <w:multiLevelType w:val="hybridMultilevel"/>
    <w:tmpl w:val="FCDC4BDC"/>
    <w:lvl w:ilvl="0" w:tplc="02D02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213B"/>
    <w:multiLevelType w:val="hybridMultilevel"/>
    <w:tmpl w:val="06485A20"/>
    <w:lvl w:ilvl="0" w:tplc="02D02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3B"/>
    <w:rsid w:val="00061B77"/>
    <w:rsid w:val="00064B35"/>
    <w:rsid w:val="001D4DA3"/>
    <w:rsid w:val="002774CD"/>
    <w:rsid w:val="002E4C09"/>
    <w:rsid w:val="004209DF"/>
    <w:rsid w:val="00474F04"/>
    <w:rsid w:val="00571B0E"/>
    <w:rsid w:val="006C7E53"/>
    <w:rsid w:val="006D27B6"/>
    <w:rsid w:val="007E773B"/>
    <w:rsid w:val="0084013A"/>
    <w:rsid w:val="009A0E89"/>
    <w:rsid w:val="00A7609F"/>
    <w:rsid w:val="00AE49C2"/>
    <w:rsid w:val="00B074A8"/>
    <w:rsid w:val="00B871F5"/>
    <w:rsid w:val="00B976FE"/>
    <w:rsid w:val="00C20A77"/>
    <w:rsid w:val="00D17247"/>
    <w:rsid w:val="00E12509"/>
    <w:rsid w:val="00F4233C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1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4A8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E773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4B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1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Périne De Araujo</dc:creator>
  <cp:keywords/>
  <dc:description/>
  <cp:lastModifiedBy>Périne De Araujo</cp:lastModifiedBy>
  <cp:revision>5</cp:revision>
  <dcterms:created xsi:type="dcterms:W3CDTF">2024-02-14T13:28:00Z</dcterms:created>
  <dcterms:modified xsi:type="dcterms:W3CDTF">2024-02-26T19:29:00Z</dcterms:modified>
</cp:coreProperties>
</file>